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B/2025/027</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Sanierung Sporthallen Epe, 2. BA - Sporthallenboden</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Stadt Gronau plant die Umsetzung des 2. Bauabschnittes für den Umbau bzw. die Sanierung der Dreifachsporthalle in Epe. Zudem handelt es sich um den Neubau eines Multifunkionsraumes mit angrenzenden Lagerflächen. Ausgeschrieben sind hier die Arbeiten für den Sporthallenboden, siehe Leistungsverzeichnis.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